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E7" w:rsidRPr="009B322F" w:rsidRDefault="008E1DE7" w:rsidP="009B322F">
      <w:pPr>
        <w:pStyle w:val="Tekstpodstawowywcity"/>
        <w:ind w:left="0" w:firstLine="0"/>
        <w:jc w:val="center"/>
        <w:rPr>
          <w:b/>
          <w:szCs w:val="28"/>
          <w:u w:val="single"/>
        </w:rPr>
      </w:pPr>
      <w:r w:rsidRPr="009B322F">
        <w:rPr>
          <w:b/>
          <w:szCs w:val="28"/>
          <w:u w:val="single"/>
        </w:rPr>
        <w:t>Budowa fizyczna dysków twardych</w:t>
      </w:r>
    </w:p>
    <w:p w:rsidR="008E1DE7" w:rsidRPr="006347D7" w:rsidRDefault="008E1DE7" w:rsidP="008E1DE7">
      <w:pPr>
        <w:pStyle w:val="Tekstpodstawowywcity"/>
        <w:ind w:left="0" w:firstLine="0"/>
        <w:rPr>
          <w:szCs w:val="28"/>
        </w:rPr>
      </w:pPr>
    </w:p>
    <w:p w:rsidR="00F36C2F" w:rsidRPr="00D87A16" w:rsidRDefault="00F36C2F" w:rsidP="008E1DE7">
      <w:pPr>
        <w:pStyle w:val="Tekstpodstawowywcity"/>
        <w:ind w:left="0" w:firstLine="709"/>
        <w:rPr>
          <w:szCs w:val="28"/>
        </w:rPr>
      </w:pPr>
      <w:r w:rsidRPr="00D87A16">
        <w:rPr>
          <w:szCs w:val="28"/>
        </w:rPr>
        <w:t>W dysku twardym można wyróżnić trzy podstawowe bloki funkcjonalne: nośnik danych, część mechaniczną realizującą dostęp do nośnika oraz kontroler sterujący pracą dysku i</w:t>
      </w:r>
      <w:r w:rsidR="008E1DE7" w:rsidRPr="00D87A16">
        <w:rPr>
          <w:szCs w:val="28"/>
        </w:rPr>
        <w:t xml:space="preserve"> komunikujący się z otoczeniem.</w:t>
      </w:r>
    </w:p>
    <w:p w:rsidR="00F36C2F" w:rsidRPr="00D87A16" w:rsidRDefault="00F36C2F" w:rsidP="008E1DE7">
      <w:pPr>
        <w:pStyle w:val="Tekstpodstawowywcity"/>
        <w:ind w:left="0" w:firstLine="709"/>
        <w:rPr>
          <w:szCs w:val="28"/>
        </w:rPr>
      </w:pPr>
      <w:r w:rsidRPr="00D87A16">
        <w:rPr>
          <w:szCs w:val="28"/>
        </w:rPr>
        <w:t>Nośnikiem danych jest wirujący talerz lub zestaw talerzy zamocowany na wspólnej osi. Pierwsze talerze wykonane były z aluminium i z jego specjalnych stopów z magnezem. Dzięki temu były lekkie i wykazywały minimalne zmiany wymiarów pod wpływem temperatury. Aluminium zastąpiono specjalnymi powłokami z fosforku niklu, a ostatnio szkłem. Talerze pokryte są specjalną warstwą o właściwościach ferromagnetycznych - najczęściej jest to kobalt lub specjalne ceramiki żelazowe (tzw. ferryty). Dzięki temu dysk jest cichy, a jednocześnie olej zmniejsza tarcie prowadząc do wydzielania się mniejszych ilości ciepła.</w:t>
      </w:r>
    </w:p>
    <w:p w:rsidR="00F36C2F" w:rsidRPr="00D87A16" w:rsidRDefault="00F36C2F" w:rsidP="008E1DE7">
      <w:pPr>
        <w:pStyle w:val="Tekstpodstawowywcity"/>
        <w:ind w:left="0" w:firstLine="709"/>
        <w:rPr>
          <w:szCs w:val="28"/>
        </w:rPr>
      </w:pPr>
      <w:r w:rsidRPr="00D87A16">
        <w:rPr>
          <w:szCs w:val="28"/>
        </w:rPr>
        <w:t>Wirujący dysk wytwarza wewnątrz zawirowania powietrza, które są źródłem pewnej stałej cyrkulacji w jego obudowie. Na drodze strumienia powietrza ustawiany jest specjalny filtr powietrza wyłapujący niepożądane cząsteczki.</w:t>
      </w:r>
    </w:p>
    <w:p w:rsidR="008E1DE7" w:rsidRPr="006347D7" w:rsidRDefault="008E1DE7" w:rsidP="008E1DE7">
      <w:pPr>
        <w:pStyle w:val="Tekstpodstawowywcity"/>
        <w:ind w:left="0" w:firstLine="0"/>
        <w:rPr>
          <w:szCs w:val="28"/>
        </w:rPr>
      </w:pPr>
    </w:p>
    <w:p w:rsidR="008E1DE7" w:rsidRPr="00D87A16" w:rsidRDefault="008E1DE7" w:rsidP="008E1DE7">
      <w:pPr>
        <w:pStyle w:val="Tekstpodstawowywcity"/>
        <w:ind w:left="0" w:firstLine="0"/>
        <w:rPr>
          <w:b/>
          <w:szCs w:val="28"/>
          <w:lang w:val="en-US"/>
        </w:rPr>
      </w:pPr>
      <w:r w:rsidRPr="00D87A16">
        <w:rPr>
          <w:b/>
          <w:szCs w:val="28"/>
          <w:lang w:val="en-US"/>
        </w:rPr>
        <w:t>Standard EIDE</w:t>
      </w:r>
    </w:p>
    <w:p w:rsidR="008E1DE7" w:rsidRPr="00D87A16" w:rsidRDefault="008E1DE7" w:rsidP="008E1DE7">
      <w:pPr>
        <w:pStyle w:val="Tekstpodstawowywcity"/>
        <w:ind w:left="0" w:firstLine="0"/>
        <w:rPr>
          <w:szCs w:val="28"/>
          <w:lang w:val="en-US"/>
        </w:rPr>
      </w:pPr>
    </w:p>
    <w:p w:rsidR="00F36C2F" w:rsidRPr="00D87A16" w:rsidRDefault="00F36C2F" w:rsidP="008E1DE7">
      <w:pPr>
        <w:pStyle w:val="Tekstpodstawowywcity"/>
        <w:ind w:left="0" w:firstLine="708"/>
        <w:rPr>
          <w:szCs w:val="28"/>
        </w:rPr>
      </w:pPr>
      <w:r w:rsidRPr="00D87A16">
        <w:rPr>
          <w:szCs w:val="28"/>
          <w:lang w:val="en-US"/>
        </w:rPr>
        <w:t>Standard EIDE (</w:t>
      </w:r>
      <w:proofErr w:type="spellStart"/>
      <w:r w:rsidRPr="00D87A16">
        <w:rPr>
          <w:szCs w:val="28"/>
          <w:lang w:val="en-US"/>
        </w:rPr>
        <w:t>ang</w:t>
      </w:r>
      <w:proofErr w:type="spellEnd"/>
      <w:r w:rsidRPr="00D87A16">
        <w:rPr>
          <w:szCs w:val="28"/>
          <w:lang w:val="en-US"/>
        </w:rPr>
        <w:t xml:space="preserve">. </w:t>
      </w:r>
      <w:proofErr w:type="spellStart"/>
      <w:r w:rsidRPr="00D87A16">
        <w:rPr>
          <w:szCs w:val="28"/>
        </w:rPr>
        <w:t>Enhanced</w:t>
      </w:r>
      <w:proofErr w:type="spellEnd"/>
      <w:r w:rsidRPr="00D87A16">
        <w:rPr>
          <w:szCs w:val="28"/>
        </w:rPr>
        <w:t xml:space="preserve"> IDE) miał usunąć ograniczenia standardu IDE, zapewniając przy tym pełną z nim zgodność. Opracowano różne wersja standardu EIDE: ATA-2 (1994 r.), ATA-3 (1996 r.), ATA/ATAPI-4 (1997 r., możliwość podłączenia innych urządzeń niż dysk twardy - streamer, CD-ROM), ATA-ATAPI-5 (2000 r.), ATA-ATAPI-6. System EIDE umożliwia obsługę dwóch host-adapterów (</w:t>
      </w:r>
      <w:proofErr w:type="spellStart"/>
      <w:r w:rsidRPr="00D87A16">
        <w:rPr>
          <w:szCs w:val="28"/>
        </w:rPr>
        <w:t>Primary</w:t>
      </w:r>
      <w:proofErr w:type="spellEnd"/>
      <w:r w:rsidRPr="00D87A16">
        <w:rPr>
          <w:szCs w:val="28"/>
        </w:rPr>
        <w:t xml:space="preserve"> i </w:t>
      </w:r>
      <w:proofErr w:type="spellStart"/>
      <w:r w:rsidRPr="00D87A16">
        <w:rPr>
          <w:szCs w:val="28"/>
        </w:rPr>
        <w:t>Secondary</w:t>
      </w:r>
      <w:proofErr w:type="spellEnd"/>
      <w:r w:rsidRPr="00D87A16">
        <w:rPr>
          <w:szCs w:val="28"/>
        </w:rPr>
        <w:t>), czyli po</w:t>
      </w:r>
      <w:r w:rsidR="009B322F">
        <w:rPr>
          <w:szCs w:val="28"/>
        </w:rPr>
        <w:t>dłączenie do czterech urządzeń.</w:t>
      </w:r>
    </w:p>
    <w:p w:rsidR="00F36C2F" w:rsidRPr="00D87A16" w:rsidRDefault="00F36C2F" w:rsidP="008E1DE7">
      <w:pPr>
        <w:pStyle w:val="Tekstpodstawowywcity"/>
        <w:ind w:left="0" w:firstLine="708"/>
        <w:rPr>
          <w:szCs w:val="28"/>
        </w:rPr>
      </w:pPr>
      <w:r w:rsidRPr="00D87A16">
        <w:rPr>
          <w:szCs w:val="28"/>
        </w:rPr>
        <w:t xml:space="preserve">Od pewnego czasu dyski EIDE nazywane są </w:t>
      </w:r>
      <w:proofErr w:type="spellStart"/>
      <w:r w:rsidRPr="00D87A16">
        <w:rPr>
          <w:szCs w:val="28"/>
        </w:rPr>
        <w:t>Parallel</w:t>
      </w:r>
      <w:proofErr w:type="spellEnd"/>
      <w:r w:rsidRPr="00D87A16">
        <w:rPr>
          <w:szCs w:val="28"/>
        </w:rPr>
        <w:t xml:space="preserve"> ATA w odróżnieniu od standardu Serial ATA.</w:t>
      </w:r>
    </w:p>
    <w:p w:rsidR="008E1DE7" w:rsidRPr="00D87A16" w:rsidRDefault="008E1DE7" w:rsidP="006347D7">
      <w:pPr>
        <w:pStyle w:val="Tekstpodstawowywcity"/>
        <w:ind w:left="0" w:firstLine="0"/>
        <w:rPr>
          <w:szCs w:val="28"/>
        </w:rPr>
      </w:pPr>
    </w:p>
    <w:p w:rsidR="00F36C2F" w:rsidRPr="00D87A16" w:rsidRDefault="008E1DE7" w:rsidP="008E1DE7">
      <w:pPr>
        <w:pStyle w:val="Tekstpodstawowywcity"/>
        <w:ind w:left="0" w:firstLine="0"/>
        <w:rPr>
          <w:b/>
          <w:bCs/>
          <w:szCs w:val="28"/>
        </w:rPr>
      </w:pPr>
      <w:r w:rsidRPr="00D87A16">
        <w:rPr>
          <w:b/>
          <w:bCs/>
          <w:szCs w:val="28"/>
        </w:rPr>
        <w:t>Standard Serial ATA</w:t>
      </w:r>
    </w:p>
    <w:p w:rsidR="008E1DE7" w:rsidRPr="006347D7" w:rsidRDefault="008E1DE7" w:rsidP="008E1DE7">
      <w:pPr>
        <w:pStyle w:val="Tekstpodstawowywcity"/>
        <w:ind w:left="0" w:firstLine="0"/>
        <w:rPr>
          <w:bCs/>
          <w:szCs w:val="28"/>
        </w:rPr>
      </w:pPr>
    </w:p>
    <w:p w:rsidR="00C40AC8" w:rsidRDefault="00F36C2F" w:rsidP="008E1DE7">
      <w:pPr>
        <w:pStyle w:val="Tekstpodstawowywcity"/>
        <w:ind w:left="0" w:firstLine="708"/>
        <w:rPr>
          <w:szCs w:val="28"/>
        </w:rPr>
      </w:pPr>
      <w:r w:rsidRPr="00D87A16">
        <w:rPr>
          <w:szCs w:val="28"/>
        </w:rPr>
        <w:t>Interfejs ten występuje w dwóch wersjach Serial ATA i Serial ATA II, różniących się szybkością transmisji danych, odpowiednio, 150 MB/s i 300 MB/s. Urządzenia działają w topologii gwiazdy. Każdy dysk musi być podłączony oddzielnie z odpowiednim gniazdem na płycie głównej.</w:t>
      </w:r>
    </w:p>
    <w:p w:rsidR="00F36C2F" w:rsidRPr="00D87A16" w:rsidRDefault="00F36C2F" w:rsidP="008E1DE7">
      <w:pPr>
        <w:pStyle w:val="Tekstpodstawowywcity"/>
        <w:ind w:left="0" w:firstLine="708"/>
        <w:rPr>
          <w:szCs w:val="28"/>
        </w:rPr>
      </w:pPr>
      <w:r w:rsidRPr="00D87A16">
        <w:rPr>
          <w:szCs w:val="28"/>
        </w:rPr>
        <w:t>Maksymalna liczba dysków to 4. Dyski można podłączać „na gorąco”. Przewód Serial ATA ma 8 mm szerokości i maksymalnie 1 m długości. Składa się z 7 żył (4 przewody sygnałowe, 3 masy).</w:t>
      </w:r>
    </w:p>
    <w:p w:rsidR="008E1DE7" w:rsidRPr="00D87A16" w:rsidRDefault="008E1DE7" w:rsidP="006347D7">
      <w:pPr>
        <w:pStyle w:val="Tekstpodstawowywcity"/>
        <w:ind w:left="0" w:firstLine="0"/>
        <w:rPr>
          <w:szCs w:val="28"/>
        </w:rPr>
      </w:pPr>
    </w:p>
    <w:p w:rsidR="00F36C2F" w:rsidRPr="00D87A16" w:rsidRDefault="008E1DE7" w:rsidP="008E1DE7">
      <w:pPr>
        <w:pStyle w:val="Tekstpodstawowywcity"/>
        <w:ind w:left="0" w:firstLine="0"/>
        <w:rPr>
          <w:b/>
          <w:bCs/>
          <w:szCs w:val="28"/>
        </w:rPr>
      </w:pPr>
      <w:r w:rsidRPr="00D87A16">
        <w:rPr>
          <w:b/>
          <w:bCs/>
          <w:szCs w:val="28"/>
        </w:rPr>
        <w:t xml:space="preserve">Standard </w:t>
      </w:r>
      <w:r w:rsidR="00F36C2F" w:rsidRPr="00D87A16">
        <w:rPr>
          <w:b/>
          <w:bCs/>
          <w:szCs w:val="28"/>
        </w:rPr>
        <w:t>SCSI</w:t>
      </w:r>
    </w:p>
    <w:p w:rsidR="008E1DE7" w:rsidRPr="006347D7" w:rsidRDefault="008E1DE7" w:rsidP="008E1DE7">
      <w:pPr>
        <w:pStyle w:val="Tekstpodstawowywcity"/>
        <w:ind w:left="0" w:firstLine="0"/>
        <w:rPr>
          <w:bCs/>
          <w:szCs w:val="28"/>
        </w:rPr>
      </w:pPr>
    </w:p>
    <w:p w:rsidR="00F36C2F" w:rsidRPr="00D87A16" w:rsidRDefault="00F36C2F" w:rsidP="008E1DE7">
      <w:pPr>
        <w:pStyle w:val="Tekstpodstawowywcity"/>
        <w:ind w:left="0" w:firstLine="708"/>
        <w:rPr>
          <w:szCs w:val="28"/>
        </w:rPr>
      </w:pPr>
      <w:r w:rsidRPr="00D87A16">
        <w:rPr>
          <w:szCs w:val="28"/>
        </w:rPr>
        <w:lastRenderedPageBreak/>
        <w:t xml:space="preserve">System SCSI (ang. </w:t>
      </w:r>
      <w:proofErr w:type="spellStart"/>
      <w:r w:rsidRPr="00D87A16">
        <w:rPr>
          <w:szCs w:val="28"/>
        </w:rPr>
        <w:t>Small</w:t>
      </w:r>
      <w:proofErr w:type="spellEnd"/>
      <w:r w:rsidRPr="00D87A16">
        <w:rPr>
          <w:szCs w:val="28"/>
        </w:rPr>
        <w:t xml:space="preserve"> Computer System </w:t>
      </w:r>
      <w:proofErr w:type="spellStart"/>
      <w:r w:rsidRPr="00D87A16">
        <w:rPr>
          <w:szCs w:val="28"/>
        </w:rPr>
        <w:t>Interface</w:t>
      </w:r>
      <w:proofErr w:type="spellEnd"/>
      <w:r w:rsidRPr="00D87A16">
        <w:rPr>
          <w:szCs w:val="28"/>
        </w:rPr>
        <w:t>) umożliwia połączenie ze sobą do 7 urządzeń - nie tylko dysków, ale również innych urządzeń (CD-ROM, skaner). Wszystkie linie interfejsu są wspólne dla wszystkich urządzeń, a kabel łączy urządzenie pierwsze z drugim, drugie z trzecim, trzecie z czwartym, itd.</w:t>
      </w:r>
    </w:p>
    <w:p w:rsidR="00F36C2F" w:rsidRPr="006347D7" w:rsidRDefault="00F36C2F" w:rsidP="008E1DE7">
      <w:pPr>
        <w:pStyle w:val="Tekstpodstawowywcity"/>
        <w:ind w:left="0" w:firstLine="0"/>
        <w:rPr>
          <w:bCs/>
          <w:szCs w:val="28"/>
        </w:rPr>
      </w:pPr>
    </w:p>
    <w:p w:rsidR="008E1DE7" w:rsidRPr="009B322F" w:rsidRDefault="008E1DE7" w:rsidP="009B322F">
      <w:pPr>
        <w:pStyle w:val="Tekstpodstawowywcity"/>
        <w:ind w:left="0" w:firstLine="0"/>
        <w:jc w:val="center"/>
        <w:rPr>
          <w:b/>
          <w:szCs w:val="28"/>
          <w:u w:val="single"/>
        </w:rPr>
      </w:pPr>
      <w:r w:rsidRPr="009B322F">
        <w:rPr>
          <w:b/>
          <w:szCs w:val="28"/>
          <w:u w:val="single"/>
        </w:rPr>
        <w:t>Formatowanie niskopoziomowe</w:t>
      </w:r>
    </w:p>
    <w:p w:rsidR="00F36C2F" w:rsidRPr="006347D7" w:rsidRDefault="00F36C2F" w:rsidP="008E1DE7">
      <w:pPr>
        <w:pStyle w:val="Tekstpodstawowy"/>
        <w:jc w:val="left"/>
        <w:rPr>
          <w:bCs/>
          <w:szCs w:val="28"/>
        </w:rPr>
      </w:pPr>
    </w:p>
    <w:p w:rsidR="00F36C2F" w:rsidRDefault="00F36C2F" w:rsidP="008E1DE7">
      <w:pPr>
        <w:pStyle w:val="Tekstpodstawowywcity"/>
        <w:ind w:left="0" w:firstLine="708"/>
        <w:rPr>
          <w:szCs w:val="28"/>
        </w:rPr>
      </w:pPr>
      <w:r w:rsidRPr="00D87A16">
        <w:rPr>
          <w:szCs w:val="28"/>
        </w:rPr>
        <w:t xml:space="preserve">Po wyprodukowaniu dysku struktura jego powierzchni jest nieuporządkowana. Dysk przez użyciem musi być sformatowany niskopoziomowo. Formatowanie niskopoziomowe (ang. </w:t>
      </w:r>
      <w:proofErr w:type="spellStart"/>
      <w:r w:rsidRPr="00D87A16">
        <w:rPr>
          <w:szCs w:val="28"/>
        </w:rPr>
        <w:t>Low</w:t>
      </w:r>
      <w:proofErr w:type="spellEnd"/>
      <w:r w:rsidRPr="00D87A16">
        <w:rPr>
          <w:szCs w:val="28"/>
        </w:rPr>
        <w:t xml:space="preserve"> </w:t>
      </w:r>
      <w:proofErr w:type="spellStart"/>
      <w:r w:rsidRPr="00D87A16">
        <w:rPr>
          <w:szCs w:val="28"/>
        </w:rPr>
        <w:t>Level</w:t>
      </w:r>
      <w:proofErr w:type="spellEnd"/>
      <w:r w:rsidRPr="00D87A16">
        <w:rPr>
          <w:szCs w:val="28"/>
        </w:rPr>
        <w:t xml:space="preserve"> Format) polega na nadaniu dyskowi struktury fizycznej, czyli utworzeniu znaczników ścieżek, sektorów i cylindrów (rys. 1)</w:t>
      </w:r>
      <w:r w:rsidR="00D87A16">
        <w:rPr>
          <w:szCs w:val="28"/>
        </w:rPr>
        <w:t>.</w:t>
      </w:r>
    </w:p>
    <w:p w:rsidR="00D87A16" w:rsidRPr="00D87A16" w:rsidRDefault="00D87A16" w:rsidP="006347D7">
      <w:pPr>
        <w:pStyle w:val="Tekstpodstawowywcity"/>
        <w:ind w:left="0" w:firstLine="0"/>
        <w:rPr>
          <w:szCs w:val="28"/>
        </w:rPr>
      </w:pPr>
    </w:p>
    <w:p w:rsidR="00F36C2F" w:rsidRPr="00D87A16" w:rsidRDefault="00EC3693" w:rsidP="008E1DE7">
      <w:pPr>
        <w:pStyle w:val="Tekstpodstawowy"/>
        <w:jc w:val="center"/>
        <w:rPr>
          <w:szCs w:val="28"/>
        </w:rPr>
      </w:pPr>
      <w:r>
        <w:rPr>
          <w:noProof/>
          <w:szCs w:val="28"/>
        </w:rPr>
        <w:drawing>
          <wp:inline distT="0" distB="0" distL="0" distR="0">
            <wp:extent cx="2729865" cy="21151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4626"/>
                    <a:stretch>
                      <a:fillRect/>
                    </a:stretch>
                  </pic:blipFill>
                  <pic:spPr bwMode="auto">
                    <a:xfrm>
                      <a:off x="0" y="0"/>
                      <a:ext cx="2729865" cy="2115185"/>
                    </a:xfrm>
                    <a:prstGeom prst="rect">
                      <a:avLst/>
                    </a:prstGeom>
                    <a:noFill/>
                    <a:ln w="9525">
                      <a:noFill/>
                      <a:miter lim="800000"/>
                      <a:headEnd/>
                      <a:tailEnd/>
                    </a:ln>
                  </pic:spPr>
                </pic:pic>
              </a:graphicData>
            </a:graphic>
          </wp:inline>
        </w:drawing>
      </w:r>
    </w:p>
    <w:p w:rsidR="00F36C2F" w:rsidRDefault="00F36C2F" w:rsidP="00384D21">
      <w:pPr>
        <w:pStyle w:val="Tekstpodstawowywcity"/>
        <w:ind w:left="0" w:firstLine="0"/>
        <w:jc w:val="center"/>
        <w:rPr>
          <w:szCs w:val="28"/>
        </w:rPr>
      </w:pPr>
      <w:r w:rsidRPr="00D87A16">
        <w:rPr>
          <w:szCs w:val="28"/>
        </w:rPr>
        <w:t>Rys. 1 Schemat budowy dysku twardego</w:t>
      </w:r>
    </w:p>
    <w:p w:rsidR="009B322F" w:rsidRPr="00D87A16" w:rsidRDefault="009B322F" w:rsidP="00384D21">
      <w:pPr>
        <w:pStyle w:val="Tekstpodstawowywcity"/>
        <w:ind w:left="0" w:firstLine="0"/>
        <w:jc w:val="center"/>
        <w:rPr>
          <w:szCs w:val="28"/>
        </w:rPr>
      </w:pPr>
    </w:p>
    <w:p w:rsidR="00F36C2F" w:rsidRPr="00D87A16" w:rsidRDefault="00F36C2F" w:rsidP="008E1DE7">
      <w:pPr>
        <w:pStyle w:val="Tekstpodstawowywcity"/>
        <w:ind w:left="0" w:firstLine="708"/>
        <w:rPr>
          <w:szCs w:val="28"/>
        </w:rPr>
      </w:pPr>
      <w:r w:rsidRPr="00D87A16">
        <w:rPr>
          <w:szCs w:val="28"/>
        </w:rPr>
        <w:t>Ścieżki są to logicznie utworzone na powierzchni dysku współśrodkowe okręgi. Ścieżki są podzielone na mniejsze jednostki, tzw. sektory. Jeden sektor może przechowywać 512 bajtów danych. Ponieważ dysk jest zbudowany z jednego lub kilku</w:t>
      </w:r>
      <w:r>
        <w:t xml:space="preserve"> talerzy obsługiwanych przez odpowiednie zespoły głowic </w:t>
      </w:r>
      <w:r w:rsidRPr="00D87A16">
        <w:rPr>
          <w:szCs w:val="28"/>
        </w:rPr>
        <w:t>poruszane jednym mechanizmem, to najczęściej nie mówi się o pojedynczych śc</w:t>
      </w:r>
      <w:r w:rsidR="009B322F">
        <w:rPr>
          <w:szCs w:val="28"/>
        </w:rPr>
        <w:t>ieżkach, ale o tzw. cylindrach.</w:t>
      </w:r>
    </w:p>
    <w:p w:rsidR="008E1DE7" w:rsidRPr="00D87A16" w:rsidRDefault="008E1DE7" w:rsidP="008E1DE7">
      <w:pPr>
        <w:pStyle w:val="Tekstpodstawowywcity"/>
        <w:ind w:left="0" w:firstLine="0"/>
        <w:rPr>
          <w:szCs w:val="28"/>
        </w:rPr>
      </w:pPr>
    </w:p>
    <w:p w:rsidR="008E1DE7" w:rsidRPr="009B322F" w:rsidRDefault="008E1DE7" w:rsidP="009B322F">
      <w:pPr>
        <w:pStyle w:val="Tekstpodstawowywcity"/>
        <w:ind w:left="0" w:firstLine="0"/>
        <w:jc w:val="center"/>
        <w:rPr>
          <w:b/>
          <w:szCs w:val="28"/>
          <w:u w:val="single"/>
        </w:rPr>
      </w:pPr>
      <w:r w:rsidRPr="009B322F">
        <w:rPr>
          <w:b/>
          <w:szCs w:val="28"/>
          <w:u w:val="single"/>
        </w:rPr>
        <w:t>Podział dysku na partycje</w:t>
      </w:r>
    </w:p>
    <w:p w:rsidR="008E1DE7" w:rsidRPr="00D87A16" w:rsidRDefault="008E1DE7" w:rsidP="006347D7">
      <w:pPr>
        <w:pStyle w:val="Tekstpodstawowywcity"/>
        <w:ind w:left="0" w:firstLine="0"/>
        <w:rPr>
          <w:szCs w:val="28"/>
        </w:rPr>
      </w:pPr>
    </w:p>
    <w:p w:rsidR="00F36C2F" w:rsidRPr="00D87A16" w:rsidRDefault="00F36C2F" w:rsidP="008E1DE7">
      <w:pPr>
        <w:pStyle w:val="Tekstpodstawowywcity"/>
        <w:ind w:left="0" w:firstLine="708"/>
        <w:rPr>
          <w:szCs w:val="28"/>
        </w:rPr>
      </w:pPr>
      <w:r w:rsidRPr="00D87A16">
        <w:rPr>
          <w:szCs w:val="28"/>
        </w:rPr>
        <w:t xml:space="preserve">Informacje o sposobie podziału dysku na partycje zapisane są w tzw. głównym rekordzie ładującym (ang. Master </w:t>
      </w:r>
      <w:proofErr w:type="spellStart"/>
      <w:r w:rsidRPr="00D87A16">
        <w:rPr>
          <w:szCs w:val="28"/>
        </w:rPr>
        <w:t>Boot</w:t>
      </w:r>
      <w:proofErr w:type="spellEnd"/>
      <w:r w:rsidRPr="00D87A16">
        <w:rPr>
          <w:szCs w:val="28"/>
        </w:rPr>
        <w:t xml:space="preserve"> </w:t>
      </w:r>
      <w:proofErr w:type="spellStart"/>
      <w:r w:rsidRPr="00D87A16">
        <w:rPr>
          <w:szCs w:val="28"/>
        </w:rPr>
        <w:t>Record</w:t>
      </w:r>
      <w:proofErr w:type="spellEnd"/>
      <w:r w:rsidRPr="00D87A16">
        <w:rPr>
          <w:szCs w:val="28"/>
        </w:rPr>
        <w:t xml:space="preserve"> - MBR). Znajduje się on na samym początku dysku czyli w pierwszym sektorze logicznym (sektor 1 na cylindrze 0, pod głowicą 0) dysku twardego (dyskietki nie zawierają MBR!!!). MBR tworzony jest podczas podziału dysku na partycje. Jego zawartość przedstawia rys. 2.</w:t>
      </w:r>
    </w:p>
    <w:p w:rsidR="00F36C2F" w:rsidRPr="006347D7" w:rsidRDefault="00F36C2F">
      <w:pPr>
        <w:pStyle w:val="Tekstpodstawowy"/>
        <w:jc w:val="left"/>
        <w:rPr>
          <w:bCs/>
          <w:szCs w:val="28"/>
        </w:rPr>
      </w:pPr>
    </w:p>
    <w:p w:rsidR="00F36C2F" w:rsidRDefault="008E1DE7">
      <w:pPr>
        <w:pStyle w:val="Tekstpodstawowy"/>
        <w:jc w:val="center"/>
        <w:rPr>
          <w:b/>
          <w:bCs/>
          <w:sz w:val="32"/>
        </w:rPr>
      </w:pPr>
      <w:r>
        <w:object w:dxaOrig="7737" w:dyaOrig="4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57.5pt" o:ole="">
            <v:imagedata r:id="rId8" o:title=""/>
          </v:shape>
          <o:OLEObject Type="Embed" ProgID="Visio.Drawing.11" ShapeID="_x0000_i1025" DrawAspect="Content" ObjectID="_1728506851" r:id="rId9"/>
        </w:object>
      </w:r>
    </w:p>
    <w:p w:rsidR="00F36C2F" w:rsidRDefault="00F36C2F">
      <w:pPr>
        <w:pStyle w:val="Tekstpodstawowy"/>
        <w:jc w:val="center"/>
        <w:rPr>
          <w:b/>
          <w:bCs/>
          <w:sz w:val="20"/>
        </w:rPr>
      </w:pPr>
    </w:p>
    <w:p w:rsidR="00F36C2F" w:rsidRPr="00D87A16" w:rsidRDefault="00F36C2F">
      <w:pPr>
        <w:pStyle w:val="Tekstpodstawowy"/>
        <w:jc w:val="center"/>
        <w:rPr>
          <w:bCs/>
          <w:szCs w:val="28"/>
        </w:rPr>
      </w:pPr>
      <w:r w:rsidRPr="00D87A16">
        <w:rPr>
          <w:szCs w:val="28"/>
        </w:rPr>
        <w:t>Rys. 2</w:t>
      </w:r>
      <w:r w:rsidRPr="00D87A16">
        <w:rPr>
          <w:bCs/>
          <w:szCs w:val="28"/>
        </w:rPr>
        <w:t xml:space="preserve"> Struktura głównego rekordu ładującego dysku twardego</w:t>
      </w:r>
    </w:p>
    <w:p w:rsidR="00F36C2F" w:rsidRPr="006347D7" w:rsidRDefault="00F36C2F">
      <w:pPr>
        <w:pStyle w:val="Tekstpodstawowy"/>
        <w:jc w:val="left"/>
        <w:rPr>
          <w:bCs/>
          <w:szCs w:val="28"/>
        </w:rPr>
      </w:pPr>
    </w:p>
    <w:p w:rsidR="00F36C2F" w:rsidRPr="00D87A16" w:rsidRDefault="00F36C2F">
      <w:pPr>
        <w:pStyle w:val="Tekstpodstawowy"/>
        <w:ind w:firstLine="709"/>
        <w:rPr>
          <w:szCs w:val="28"/>
        </w:rPr>
      </w:pPr>
      <w:r w:rsidRPr="00D87A16">
        <w:rPr>
          <w:szCs w:val="28"/>
        </w:rPr>
        <w:t>Tablica partycji znajduje się za programem odszukującym i ładującym zawartość pierwszego sektora aktywnej partycji. Składa się ona z czterech 16-bajtowych rekordów. Każdy rekord znajduje się pod określonym adresem relatywnym w stosunku do początku MBR i opisuje jedną partycję (</w:t>
      </w:r>
      <w:r w:rsidRPr="00D87A16">
        <w:rPr>
          <w:bCs/>
          <w:szCs w:val="28"/>
        </w:rPr>
        <w:t>Tabela 1</w:t>
      </w:r>
      <w:r w:rsidRPr="00D87A16">
        <w:rPr>
          <w:szCs w:val="28"/>
        </w:rPr>
        <w:t>). Jeśli dysk zawiera mniej niż cztery partycje to niewykorzystane rekordy w tablicy partycji zawierają zera. Zawartość i organizacja tablicy partycji jest niezależna od systemu operacyjnego. Za tablicą partycji (pod adresem 01FEH) znajduje się 2-bajtowy znacznik końca tablicy partycji zawierający wartość 55AAH. Znacznik ten jest informacją dla systemu BIOS, który ładuje MBR do pamięci komputera, że odczytany został poprawny MBR. Brak znacznika powoduje wyświetlenie komunikatu błędu nawet wtedy, gdy główny kod startowy i tablica partycji zawierają poprawne dane.</w:t>
      </w:r>
    </w:p>
    <w:p w:rsidR="00F36C2F" w:rsidRPr="006347D7" w:rsidRDefault="00F36C2F">
      <w:pPr>
        <w:pStyle w:val="Tekstpodstawowy"/>
        <w:jc w:val="left"/>
        <w:rPr>
          <w:bCs/>
          <w:szCs w:val="28"/>
        </w:rPr>
      </w:pPr>
    </w:p>
    <w:p w:rsidR="00F36C2F" w:rsidRPr="00D87A16" w:rsidRDefault="00F36C2F">
      <w:pPr>
        <w:pStyle w:val="Tekstpodstawowy"/>
        <w:jc w:val="center"/>
        <w:rPr>
          <w:bCs/>
          <w:szCs w:val="28"/>
        </w:rPr>
      </w:pPr>
      <w:r w:rsidRPr="00D87A16">
        <w:rPr>
          <w:szCs w:val="28"/>
        </w:rPr>
        <w:t xml:space="preserve">Tabela 1 </w:t>
      </w:r>
      <w:r w:rsidRPr="00D87A16">
        <w:rPr>
          <w:bCs/>
          <w:szCs w:val="28"/>
        </w:rPr>
        <w:t>Opis zawartości rekordu partycji w MBR</w:t>
      </w:r>
    </w:p>
    <w:p w:rsidR="00F36C2F" w:rsidRPr="006347D7" w:rsidRDefault="00F36C2F">
      <w:pPr>
        <w:pStyle w:val="Tekstpodstawowy"/>
        <w:jc w:val="center"/>
        <w:rPr>
          <w:szCs w:val="28"/>
        </w:rPr>
      </w:pPr>
    </w:p>
    <w:tbl>
      <w:tblPr>
        <w:tblW w:w="0" w:type="auto"/>
        <w:jc w:val="center"/>
        <w:tblInd w:w="-965" w:type="dxa"/>
        <w:tblLayout w:type="fixed"/>
        <w:tblCellMar>
          <w:left w:w="40" w:type="dxa"/>
          <w:right w:w="40" w:type="dxa"/>
        </w:tblCellMar>
        <w:tblLook w:val="0000"/>
      </w:tblPr>
      <w:tblGrid>
        <w:gridCol w:w="1323"/>
        <w:gridCol w:w="1207"/>
        <w:gridCol w:w="5813"/>
      </w:tblGrid>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80" w:after="80"/>
              <w:jc w:val="center"/>
              <w:rPr>
                <w:b/>
                <w:bCs/>
                <w:color w:val="000000"/>
                <w:sz w:val="24"/>
              </w:rPr>
            </w:pPr>
            <w:r>
              <w:rPr>
                <w:b/>
                <w:bCs/>
                <w:color w:val="000000"/>
                <w:sz w:val="24"/>
              </w:rPr>
              <w:t>Bajty</w:t>
            </w:r>
          </w:p>
        </w:tc>
        <w:tc>
          <w:tcPr>
            <w:tcW w:w="1207" w:type="dxa"/>
            <w:tcBorders>
              <w:top w:val="single" w:sz="6" w:space="0" w:color="auto"/>
              <w:left w:val="single" w:sz="6" w:space="0" w:color="auto"/>
              <w:bottom w:val="single" w:sz="6" w:space="0" w:color="auto"/>
              <w:right w:val="single" w:sz="6" w:space="0" w:color="auto"/>
            </w:tcBorders>
          </w:tcPr>
          <w:p w:rsidR="00F36C2F" w:rsidRDefault="00F36C2F">
            <w:pPr>
              <w:pStyle w:val="NormalnyWeb"/>
              <w:spacing w:before="80" w:beforeAutospacing="0" w:after="80" w:afterAutospacing="0"/>
              <w:jc w:val="center"/>
              <w:rPr>
                <w:b/>
                <w:bCs/>
                <w:color w:val="000000"/>
              </w:rPr>
            </w:pPr>
            <w:r>
              <w:rPr>
                <w:b/>
                <w:bCs/>
                <w:color w:val="000000"/>
              </w:rPr>
              <w:t>Rozmiar</w:t>
            </w:r>
          </w:p>
        </w:tc>
        <w:tc>
          <w:tcPr>
            <w:tcW w:w="5813" w:type="dxa"/>
            <w:tcBorders>
              <w:top w:val="single" w:sz="6" w:space="0" w:color="auto"/>
              <w:left w:val="single" w:sz="6" w:space="0" w:color="auto"/>
              <w:bottom w:val="single" w:sz="6" w:space="0" w:color="auto"/>
              <w:right w:val="single" w:sz="6" w:space="0" w:color="auto"/>
            </w:tcBorders>
            <w:vAlign w:val="center"/>
          </w:tcPr>
          <w:p w:rsidR="00F36C2F" w:rsidRDefault="00F36C2F">
            <w:pPr>
              <w:pStyle w:val="NormalnyWeb"/>
              <w:spacing w:before="80" w:beforeAutospacing="0" w:after="80" w:afterAutospacing="0"/>
              <w:jc w:val="center"/>
              <w:rPr>
                <w:b/>
                <w:bCs/>
                <w:color w:val="000000"/>
              </w:rPr>
            </w:pPr>
            <w:r>
              <w:rPr>
                <w:b/>
                <w:bCs/>
                <w:color w:val="000000"/>
              </w:rPr>
              <w:t>Zawartość</w:t>
            </w:r>
          </w:p>
        </w:tc>
      </w:tr>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00H</w:t>
            </w:r>
          </w:p>
        </w:tc>
        <w:tc>
          <w:tcPr>
            <w:tcW w:w="1207"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1</w:t>
            </w:r>
          </w:p>
        </w:tc>
        <w:tc>
          <w:tcPr>
            <w:tcW w:w="5813" w:type="dxa"/>
            <w:tcBorders>
              <w:top w:val="single" w:sz="6" w:space="0" w:color="auto"/>
              <w:left w:val="single" w:sz="6" w:space="0" w:color="auto"/>
              <w:bottom w:val="single" w:sz="6" w:space="0" w:color="auto"/>
              <w:right w:val="single" w:sz="6" w:space="0" w:color="auto"/>
            </w:tcBorders>
            <w:vAlign w:val="center"/>
          </w:tcPr>
          <w:p w:rsidR="00F36C2F" w:rsidRDefault="00F36C2F" w:rsidP="00081C82">
            <w:pPr>
              <w:spacing w:before="40" w:after="40"/>
              <w:ind w:left="103"/>
              <w:rPr>
                <w:color w:val="000000"/>
                <w:sz w:val="24"/>
              </w:rPr>
            </w:pPr>
            <w:r>
              <w:rPr>
                <w:color w:val="000000"/>
                <w:sz w:val="24"/>
              </w:rPr>
              <w:t>Znacznik aktywności</w:t>
            </w:r>
          </w:p>
        </w:tc>
      </w:tr>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01H</w:t>
            </w:r>
          </w:p>
        </w:tc>
        <w:tc>
          <w:tcPr>
            <w:tcW w:w="1207"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1</w:t>
            </w:r>
          </w:p>
        </w:tc>
        <w:tc>
          <w:tcPr>
            <w:tcW w:w="581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ind w:left="103"/>
              <w:rPr>
                <w:color w:val="000000"/>
                <w:sz w:val="24"/>
              </w:rPr>
            </w:pPr>
            <w:r>
              <w:rPr>
                <w:color w:val="000000"/>
                <w:sz w:val="24"/>
              </w:rPr>
              <w:t>Początek partycji: numer głowicy</w:t>
            </w:r>
          </w:p>
        </w:tc>
      </w:tr>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02H-03H</w:t>
            </w:r>
          </w:p>
        </w:tc>
        <w:tc>
          <w:tcPr>
            <w:tcW w:w="1207"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2</w:t>
            </w:r>
          </w:p>
        </w:tc>
        <w:tc>
          <w:tcPr>
            <w:tcW w:w="5813" w:type="dxa"/>
            <w:tcBorders>
              <w:top w:val="single" w:sz="6" w:space="0" w:color="auto"/>
              <w:left w:val="single" w:sz="6" w:space="0" w:color="auto"/>
              <w:bottom w:val="single" w:sz="6" w:space="0" w:color="auto"/>
              <w:right w:val="single" w:sz="6" w:space="0" w:color="auto"/>
            </w:tcBorders>
            <w:vAlign w:val="center"/>
          </w:tcPr>
          <w:p w:rsidR="00F36C2F" w:rsidRDefault="00F36C2F" w:rsidP="00081C82">
            <w:pPr>
              <w:spacing w:before="40" w:after="40"/>
              <w:ind w:left="103"/>
              <w:rPr>
                <w:color w:val="000000"/>
                <w:sz w:val="24"/>
              </w:rPr>
            </w:pPr>
            <w:r>
              <w:rPr>
                <w:color w:val="000000"/>
                <w:sz w:val="24"/>
              </w:rPr>
              <w:t>Początek partycji: numer cylindra i sektora</w:t>
            </w:r>
          </w:p>
        </w:tc>
      </w:tr>
    </w:tbl>
    <w:p w:rsidR="00F36C2F" w:rsidRPr="00D87A16" w:rsidRDefault="00F36C2F" w:rsidP="0001730B">
      <w:pPr>
        <w:pStyle w:val="Tekstpodstawowy"/>
        <w:jc w:val="left"/>
        <w:rPr>
          <w:szCs w:val="28"/>
        </w:rPr>
      </w:pPr>
    </w:p>
    <w:p w:rsidR="00F36C2F" w:rsidRPr="00D87A16" w:rsidRDefault="00F36C2F" w:rsidP="0001730B">
      <w:pPr>
        <w:pStyle w:val="Tekstpodstawowy"/>
        <w:ind w:firstLine="709"/>
        <w:rPr>
          <w:szCs w:val="28"/>
        </w:rPr>
      </w:pPr>
      <w:r w:rsidRPr="00D87A16">
        <w:rPr>
          <w:szCs w:val="28"/>
        </w:rPr>
        <w:t xml:space="preserve">Jeżeli na dysku znajduje się partycja rozszerzona, to każdy dysk logiczny na tej partycji poprzedzony jest rozszerzoną tablicą partycji (ang. </w:t>
      </w:r>
      <w:proofErr w:type="spellStart"/>
      <w:r w:rsidRPr="00D87A16">
        <w:rPr>
          <w:iCs/>
          <w:szCs w:val="28"/>
        </w:rPr>
        <w:t>extended</w:t>
      </w:r>
      <w:proofErr w:type="spellEnd"/>
      <w:r w:rsidRPr="00D87A16">
        <w:rPr>
          <w:iCs/>
          <w:szCs w:val="28"/>
        </w:rPr>
        <w:t xml:space="preserve"> </w:t>
      </w:r>
      <w:proofErr w:type="spellStart"/>
      <w:r w:rsidRPr="00D87A16">
        <w:rPr>
          <w:iCs/>
          <w:szCs w:val="28"/>
        </w:rPr>
        <w:t>boot</w:t>
      </w:r>
      <w:proofErr w:type="spellEnd"/>
      <w:r w:rsidRPr="00D87A16">
        <w:rPr>
          <w:iCs/>
          <w:szCs w:val="28"/>
        </w:rPr>
        <w:t xml:space="preserve"> </w:t>
      </w:r>
      <w:proofErr w:type="spellStart"/>
      <w:r w:rsidRPr="00D87A16">
        <w:rPr>
          <w:iCs/>
          <w:szCs w:val="28"/>
        </w:rPr>
        <w:t>record</w:t>
      </w:r>
      <w:proofErr w:type="spellEnd"/>
      <w:r w:rsidRPr="00D87A16">
        <w:rPr>
          <w:iCs/>
          <w:szCs w:val="28"/>
        </w:rPr>
        <w:t xml:space="preserve"> - EBR</w:t>
      </w:r>
      <w:r w:rsidRPr="00D87A16">
        <w:rPr>
          <w:szCs w:val="28"/>
        </w:rPr>
        <w:t>). Pierwszy wpis w EBR określa adres sektora startowego danego dysku logicznego, a drugi wpis wskazuje EBR kolejnego dysku logicznego. W przypadku braku kolejnych dysków logicznych drugi wpis nie jest używany i zawiera zera. Trzeci i czw</w:t>
      </w:r>
      <w:r w:rsidR="009B322F">
        <w:rPr>
          <w:szCs w:val="28"/>
        </w:rPr>
        <w:t>arty wpis nigdy nie są używane.</w:t>
      </w:r>
    </w:p>
    <w:p w:rsidR="00F36C2F" w:rsidRPr="00D87A16" w:rsidRDefault="00F36C2F" w:rsidP="0001730B">
      <w:pPr>
        <w:pStyle w:val="Tekstpodstawowy"/>
        <w:jc w:val="left"/>
        <w:rPr>
          <w:szCs w:val="28"/>
        </w:rPr>
      </w:pPr>
    </w:p>
    <w:p w:rsidR="00F36C2F" w:rsidRPr="009B322F" w:rsidRDefault="0001730B" w:rsidP="009B322F">
      <w:pPr>
        <w:pStyle w:val="Tekstpodstawowywcity"/>
        <w:ind w:left="0" w:firstLine="0"/>
        <w:jc w:val="center"/>
        <w:rPr>
          <w:b/>
          <w:szCs w:val="28"/>
          <w:u w:val="single"/>
        </w:rPr>
      </w:pPr>
      <w:r w:rsidRPr="009B322F">
        <w:rPr>
          <w:b/>
          <w:szCs w:val="28"/>
          <w:u w:val="single"/>
        </w:rPr>
        <w:t>System plików FAT</w:t>
      </w:r>
    </w:p>
    <w:p w:rsidR="00F36C2F" w:rsidRPr="00D87A16" w:rsidRDefault="00F36C2F">
      <w:pPr>
        <w:pStyle w:val="Tekstpodstawowy"/>
        <w:jc w:val="center"/>
        <w:rPr>
          <w:bCs/>
          <w:szCs w:val="28"/>
        </w:rPr>
      </w:pPr>
    </w:p>
    <w:p w:rsidR="00F36C2F" w:rsidRPr="00D87A16" w:rsidRDefault="00F36C2F" w:rsidP="00384D21">
      <w:pPr>
        <w:pStyle w:val="Tekstpodstawowy"/>
        <w:ind w:firstLine="709"/>
        <w:rPr>
          <w:bCs/>
          <w:szCs w:val="28"/>
        </w:rPr>
      </w:pPr>
      <w:r w:rsidRPr="00D87A16">
        <w:rPr>
          <w:bCs/>
          <w:szCs w:val="28"/>
        </w:rPr>
        <w:lastRenderedPageBreak/>
        <w:t xml:space="preserve">System plików FAT (ang. File </w:t>
      </w:r>
      <w:proofErr w:type="spellStart"/>
      <w:r w:rsidRPr="00D87A16">
        <w:rPr>
          <w:bCs/>
          <w:szCs w:val="28"/>
        </w:rPr>
        <w:t>Allocation</w:t>
      </w:r>
      <w:proofErr w:type="spellEnd"/>
      <w:r w:rsidRPr="00D87A16">
        <w:rPr>
          <w:bCs/>
          <w:szCs w:val="28"/>
        </w:rPr>
        <w:t xml:space="preserve"> </w:t>
      </w:r>
      <w:proofErr w:type="spellStart"/>
      <w:r w:rsidRPr="00D87A16">
        <w:rPr>
          <w:bCs/>
          <w:szCs w:val="28"/>
        </w:rPr>
        <w:t>Table</w:t>
      </w:r>
      <w:proofErr w:type="spellEnd"/>
      <w:r w:rsidRPr="00D87A16">
        <w:rPr>
          <w:bCs/>
          <w:szCs w:val="28"/>
        </w:rPr>
        <w:t>)</w:t>
      </w:r>
      <w:r w:rsidR="006C4C9B" w:rsidRPr="00D87A16">
        <w:rPr>
          <w:bCs/>
          <w:szCs w:val="28"/>
        </w:rPr>
        <w:t xml:space="preserve"> </w:t>
      </w:r>
      <w:r w:rsidRPr="00D87A16">
        <w:rPr>
          <w:bCs/>
          <w:szCs w:val="28"/>
        </w:rPr>
        <w:t xml:space="preserve">opracowany został na przełomie lat 70. i 80. dla systemu operacyjnego MS-DOS. Występuje obecnie w trzech wersjach: FAT12, FAT16 i FAT32. Numer występujący po słowie FAT oznacza liczbę bitów przeznaczonych do numeracji jednostek alokacji pliku (JAP), tzw. </w:t>
      </w:r>
      <w:proofErr w:type="spellStart"/>
      <w:r w:rsidRPr="00D87A16">
        <w:rPr>
          <w:bCs/>
          <w:szCs w:val="28"/>
        </w:rPr>
        <w:t>klastrów</w:t>
      </w:r>
      <w:proofErr w:type="spellEnd"/>
      <w:r w:rsidRPr="00D87A16">
        <w:rPr>
          <w:bCs/>
          <w:szCs w:val="28"/>
        </w:rPr>
        <w:t xml:space="preserve"> (ang. </w:t>
      </w:r>
      <w:proofErr w:type="spellStart"/>
      <w:r w:rsidRPr="00D87A16">
        <w:rPr>
          <w:bCs/>
          <w:szCs w:val="28"/>
        </w:rPr>
        <w:t>cluster</w:t>
      </w:r>
      <w:proofErr w:type="spellEnd"/>
      <w:r w:rsidRPr="00D87A16">
        <w:rPr>
          <w:bCs/>
          <w:szCs w:val="28"/>
        </w:rPr>
        <w:t>) w tablicy alokacji plików i jest to 12 bitów w systemie FAT12, 16 bitów w systemie FAT16 oraz 32 bity w systemie FAT32.</w:t>
      </w:r>
    </w:p>
    <w:p w:rsidR="00F36C2F" w:rsidRPr="00D87A16" w:rsidRDefault="00F36C2F" w:rsidP="006347D7">
      <w:pPr>
        <w:pStyle w:val="Tekstpodstawowy"/>
        <w:jc w:val="left"/>
        <w:rPr>
          <w:bCs/>
          <w:szCs w:val="28"/>
        </w:rPr>
      </w:pPr>
    </w:p>
    <w:p w:rsidR="00F36C2F" w:rsidRPr="00D87A16" w:rsidRDefault="00BB174B" w:rsidP="00BB174B">
      <w:pPr>
        <w:pStyle w:val="Tekstpodstawowywcity"/>
        <w:ind w:left="0" w:firstLine="0"/>
        <w:rPr>
          <w:b/>
          <w:szCs w:val="28"/>
        </w:rPr>
      </w:pPr>
      <w:r w:rsidRPr="00D87A16">
        <w:rPr>
          <w:b/>
          <w:szCs w:val="28"/>
        </w:rPr>
        <w:t>System FAT12</w:t>
      </w:r>
    </w:p>
    <w:p w:rsidR="00F36C2F" w:rsidRPr="006347D7" w:rsidRDefault="00F36C2F" w:rsidP="00BB174B">
      <w:pPr>
        <w:pStyle w:val="Tekstpodstawowy"/>
        <w:rPr>
          <w:bCs/>
          <w:szCs w:val="28"/>
        </w:rPr>
      </w:pPr>
    </w:p>
    <w:p w:rsidR="00F36C2F" w:rsidRPr="00D87A16" w:rsidRDefault="00F36C2F" w:rsidP="00BB174B">
      <w:pPr>
        <w:pStyle w:val="Tekstpodstawowy"/>
        <w:ind w:firstLine="709"/>
        <w:rPr>
          <w:bCs/>
          <w:szCs w:val="28"/>
        </w:rPr>
      </w:pPr>
      <w:r w:rsidRPr="00D87A16">
        <w:rPr>
          <w:bCs/>
          <w:szCs w:val="28"/>
        </w:rPr>
        <w:t>System plików FAT12</w:t>
      </w:r>
      <w:r w:rsidR="006C4C9B" w:rsidRPr="00D87A16">
        <w:rPr>
          <w:bCs/>
          <w:szCs w:val="28"/>
        </w:rPr>
        <w:t xml:space="preserve"> </w:t>
      </w:r>
      <w:r w:rsidRPr="00D87A16">
        <w:rPr>
          <w:bCs/>
          <w:szCs w:val="28"/>
        </w:rPr>
        <w:t>przeznaczony jest dla nośników o małej pojemności, np. dyskietek.</w:t>
      </w:r>
      <w:r w:rsidR="00BB174B" w:rsidRPr="00D87A16">
        <w:rPr>
          <w:bCs/>
          <w:szCs w:val="28"/>
        </w:rPr>
        <w:t xml:space="preserve"> </w:t>
      </w:r>
      <w:r w:rsidRPr="00D87A16">
        <w:rPr>
          <w:bCs/>
          <w:szCs w:val="28"/>
        </w:rPr>
        <w:t xml:space="preserve">Szczegółową zawartość poszczególnych pól rekordu ładującego przedstawia </w:t>
      </w:r>
      <w:r w:rsidRPr="00D87A16">
        <w:rPr>
          <w:szCs w:val="28"/>
        </w:rPr>
        <w:t>Tabela 2</w:t>
      </w:r>
      <w:r w:rsidRPr="00D87A16">
        <w:rPr>
          <w:bCs/>
          <w:szCs w:val="28"/>
        </w:rPr>
        <w:t>.</w:t>
      </w:r>
    </w:p>
    <w:p w:rsidR="00F36C2F" w:rsidRPr="00D87A16" w:rsidRDefault="00F36C2F">
      <w:pPr>
        <w:pStyle w:val="Tekstpodstawowy"/>
        <w:rPr>
          <w:bCs/>
          <w:szCs w:val="28"/>
        </w:rPr>
      </w:pPr>
    </w:p>
    <w:p w:rsidR="00F36C2F" w:rsidRPr="00D87A16" w:rsidRDefault="00F36C2F">
      <w:pPr>
        <w:pStyle w:val="Tekstpodstawowy"/>
        <w:jc w:val="center"/>
        <w:rPr>
          <w:szCs w:val="28"/>
          <w:lang w:val="en-US"/>
        </w:rPr>
      </w:pPr>
      <w:r w:rsidRPr="00D87A16">
        <w:rPr>
          <w:szCs w:val="28"/>
        </w:rPr>
        <w:t xml:space="preserve">Tabela 2 </w:t>
      </w:r>
      <w:r w:rsidRPr="00D87A16">
        <w:rPr>
          <w:bCs/>
          <w:szCs w:val="28"/>
        </w:rPr>
        <w:t xml:space="preserve">Rekord ładujący (ang. </w:t>
      </w:r>
      <w:proofErr w:type="spellStart"/>
      <w:r w:rsidRPr="00D87A16">
        <w:rPr>
          <w:bCs/>
          <w:iCs/>
          <w:szCs w:val="28"/>
        </w:rPr>
        <w:t>Boot</w:t>
      </w:r>
      <w:proofErr w:type="spellEnd"/>
      <w:r w:rsidRPr="00D87A16">
        <w:rPr>
          <w:bCs/>
          <w:iCs/>
          <w:szCs w:val="28"/>
        </w:rPr>
        <w:t xml:space="preserve"> </w:t>
      </w:r>
      <w:proofErr w:type="spellStart"/>
      <w:r w:rsidRPr="00D87A16">
        <w:rPr>
          <w:bCs/>
          <w:iCs/>
          <w:szCs w:val="28"/>
        </w:rPr>
        <w:t>Record</w:t>
      </w:r>
      <w:proofErr w:type="spellEnd"/>
      <w:r w:rsidRPr="00D87A16">
        <w:rPr>
          <w:bCs/>
          <w:szCs w:val="28"/>
        </w:rPr>
        <w:t>) w systemie</w:t>
      </w:r>
      <w:r w:rsidRPr="00D87A16">
        <w:rPr>
          <w:bCs/>
          <w:szCs w:val="28"/>
          <w:lang w:val="en-US"/>
        </w:rPr>
        <w:t xml:space="preserve"> FAT12</w:t>
      </w:r>
    </w:p>
    <w:p w:rsidR="00F36C2F" w:rsidRPr="006347D7" w:rsidRDefault="00F36C2F">
      <w:pPr>
        <w:pStyle w:val="Tekstpodstawowy"/>
        <w:jc w:val="center"/>
        <w:rPr>
          <w:szCs w:val="28"/>
          <w:lang w:val="en-US"/>
        </w:rPr>
      </w:pPr>
    </w:p>
    <w:tbl>
      <w:tblPr>
        <w:tblW w:w="0" w:type="auto"/>
        <w:jc w:val="center"/>
        <w:tblLayout w:type="fixed"/>
        <w:tblCellMar>
          <w:left w:w="40" w:type="dxa"/>
          <w:right w:w="40" w:type="dxa"/>
        </w:tblCellMar>
        <w:tblLook w:val="0000"/>
      </w:tblPr>
      <w:tblGrid>
        <w:gridCol w:w="1323"/>
        <w:gridCol w:w="1207"/>
        <w:gridCol w:w="5471"/>
      </w:tblGrid>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80" w:after="80"/>
              <w:jc w:val="center"/>
              <w:rPr>
                <w:b/>
                <w:bCs/>
                <w:color w:val="000000"/>
                <w:sz w:val="24"/>
                <w:lang w:val="en-US"/>
              </w:rPr>
            </w:pPr>
            <w:r>
              <w:rPr>
                <w:b/>
                <w:bCs/>
                <w:color w:val="000000"/>
                <w:sz w:val="24"/>
              </w:rPr>
              <w:t>Bajty</w:t>
            </w:r>
          </w:p>
        </w:tc>
        <w:tc>
          <w:tcPr>
            <w:tcW w:w="1207" w:type="dxa"/>
            <w:tcBorders>
              <w:top w:val="single" w:sz="6" w:space="0" w:color="auto"/>
              <w:left w:val="single" w:sz="6" w:space="0" w:color="auto"/>
              <w:bottom w:val="single" w:sz="6" w:space="0" w:color="auto"/>
              <w:right w:val="single" w:sz="6" w:space="0" w:color="auto"/>
            </w:tcBorders>
          </w:tcPr>
          <w:p w:rsidR="00F36C2F" w:rsidRDefault="00F36C2F">
            <w:pPr>
              <w:pStyle w:val="NormalnyWeb"/>
              <w:spacing w:before="80" w:beforeAutospacing="0" w:after="80" w:afterAutospacing="0"/>
              <w:jc w:val="center"/>
              <w:rPr>
                <w:b/>
                <w:bCs/>
                <w:color w:val="000000"/>
              </w:rPr>
            </w:pPr>
            <w:r>
              <w:rPr>
                <w:b/>
                <w:bCs/>
                <w:color w:val="000000"/>
              </w:rPr>
              <w:t>Rozmiar</w:t>
            </w:r>
          </w:p>
        </w:tc>
        <w:tc>
          <w:tcPr>
            <w:tcW w:w="5471" w:type="dxa"/>
            <w:tcBorders>
              <w:top w:val="single" w:sz="6" w:space="0" w:color="auto"/>
              <w:left w:val="single" w:sz="6" w:space="0" w:color="auto"/>
              <w:bottom w:val="single" w:sz="6" w:space="0" w:color="auto"/>
              <w:right w:val="single" w:sz="6" w:space="0" w:color="auto"/>
            </w:tcBorders>
            <w:vAlign w:val="center"/>
          </w:tcPr>
          <w:p w:rsidR="00F36C2F" w:rsidRDefault="00F36C2F">
            <w:pPr>
              <w:pStyle w:val="NormalnyWeb"/>
              <w:spacing w:before="80" w:beforeAutospacing="0" w:after="80" w:afterAutospacing="0"/>
              <w:jc w:val="center"/>
              <w:rPr>
                <w:b/>
                <w:bCs/>
                <w:color w:val="000000"/>
              </w:rPr>
            </w:pPr>
            <w:r>
              <w:rPr>
                <w:b/>
                <w:bCs/>
                <w:color w:val="000000"/>
              </w:rPr>
              <w:t>Zawartość</w:t>
            </w:r>
          </w:p>
        </w:tc>
      </w:tr>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00H-02H</w:t>
            </w:r>
          </w:p>
        </w:tc>
        <w:tc>
          <w:tcPr>
            <w:tcW w:w="1207"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3</w:t>
            </w:r>
          </w:p>
        </w:tc>
        <w:tc>
          <w:tcPr>
            <w:tcW w:w="5471"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ind w:left="249"/>
              <w:rPr>
                <w:color w:val="000000"/>
                <w:sz w:val="24"/>
              </w:rPr>
            </w:pPr>
            <w:r>
              <w:rPr>
                <w:color w:val="000000"/>
                <w:sz w:val="24"/>
              </w:rPr>
              <w:t>Instrukcja skoku do początku programu ładującego</w:t>
            </w:r>
          </w:p>
        </w:tc>
      </w:tr>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lang w:val="en-US"/>
              </w:rPr>
            </w:pPr>
            <w:r>
              <w:rPr>
                <w:color w:val="000000"/>
                <w:sz w:val="24"/>
                <w:lang w:val="en-US"/>
              </w:rPr>
              <w:t>03H-0AH</w:t>
            </w:r>
          </w:p>
        </w:tc>
        <w:tc>
          <w:tcPr>
            <w:tcW w:w="1207"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8</w:t>
            </w:r>
          </w:p>
        </w:tc>
        <w:tc>
          <w:tcPr>
            <w:tcW w:w="5471"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ind w:left="249"/>
              <w:rPr>
                <w:color w:val="000000"/>
                <w:sz w:val="24"/>
              </w:rPr>
            </w:pPr>
            <w:r>
              <w:rPr>
                <w:color w:val="000000"/>
                <w:sz w:val="24"/>
              </w:rPr>
              <w:t>Nazwa wersji systemu (w znakach ASCII)</w:t>
            </w:r>
          </w:p>
        </w:tc>
      </w:tr>
      <w:tr w:rsidR="00F36C2F" w:rsidTr="00081C82">
        <w:trPr>
          <w:jc w:val="center"/>
        </w:trPr>
        <w:tc>
          <w:tcPr>
            <w:tcW w:w="1323"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1FEH-1FFH</w:t>
            </w:r>
          </w:p>
        </w:tc>
        <w:tc>
          <w:tcPr>
            <w:tcW w:w="1207"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jc w:val="center"/>
              <w:rPr>
                <w:color w:val="000000"/>
                <w:sz w:val="24"/>
              </w:rPr>
            </w:pPr>
            <w:r>
              <w:rPr>
                <w:color w:val="000000"/>
                <w:sz w:val="24"/>
              </w:rPr>
              <w:t>2</w:t>
            </w:r>
          </w:p>
        </w:tc>
        <w:tc>
          <w:tcPr>
            <w:tcW w:w="5471" w:type="dxa"/>
            <w:tcBorders>
              <w:top w:val="single" w:sz="6" w:space="0" w:color="auto"/>
              <w:left w:val="single" w:sz="6" w:space="0" w:color="auto"/>
              <w:bottom w:val="single" w:sz="6" w:space="0" w:color="auto"/>
              <w:right w:val="single" w:sz="6" w:space="0" w:color="auto"/>
            </w:tcBorders>
            <w:vAlign w:val="center"/>
          </w:tcPr>
          <w:p w:rsidR="00F36C2F" w:rsidRDefault="00F36C2F">
            <w:pPr>
              <w:spacing w:before="40" w:after="40"/>
              <w:ind w:left="249"/>
              <w:rPr>
                <w:color w:val="000000"/>
                <w:sz w:val="24"/>
              </w:rPr>
            </w:pPr>
            <w:r>
              <w:rPr>
                <w:color w:val="000000"/>
                <w:sz w:val="24"/>
              </w:rPr>
              <w:t>Znacznik końca sektora (55AAH)</w:t>
            </w:r>
          </w:p>
        </w:tc>
      </w:tr>
    </w:tbl>
    <w:p w:rsidR="00F36C2F" w:rsidRPr="00D87A16" w:rsidRDefault="00F36C2F" w:rsidP="006347D7">
      <w:pPr>
        <w:pStyle w:val="Tekstpodstawowy"/>
        <w:jc w:val="left"/>
        <w:rPr>
          <w:szCs w:val="28"/>
        </w:rPr>
      </w:pPr>
    </w:p>
    <w:p w:rsidR="00F85883" w:rsidRDefault="00F85883" w:rsidP="00F85883">
      <w:pPr>
        <w:pStyle w:val="Tekstpodstawowy"/>
        <w:ind w:firstLine="709"/>
        <w:jc w:val="left"/>
        <w:rPr>
          <w:bCs/>
          <w:szCs w:val="28"/>
        </w:rPr>
      </w:pPr>
      <w:r w:rsidRPr="00D87A16">
        <w:rPr>
          <w:bCs/>
          <w:szCs w:val="28"/>
        </w:rPr>
        <w:t>Podkatalogi nie są ograniczone co do wielkości, zapisywane są na dysku w sposób identyczny jak pliki użytkowe.</w:t>
      </w:r>
    </w:p>
    <w:p w:rsidR="00081C82" w:rsidRPr="006347D7" w:rsidRDefault="00081C82" w:rsidP="006347D7">
      <w:pPr>
        <w:pStyle w:val="Tekstpodstawowy"/>
        <w:jc w:val="left"/>
        <w:rPr>
          <w:szCs w:val="28"/>
        </w:rPr>
      </w:pPr>
    </w:p>
    <w:p w:rsidR="00BB174B" w:rsidRPr="00D87A16" w:rsidRDefault="00BB174B" w:rsidP="00BB174B">
      <w:pPr>
        <w:pStyle w:val="Tekstpodstawowywcity"/>
        <w:ind w:left="0" w:firstLine="0"/>
        <w:rPr>
          <w:b/>
          <w:szCs w:val="28"/>
        </w:rPr>
      </w:pPr>
      <w:r w:rsidRPr="00D87A16">
        <w:rPr>
          <w:b/>
          <w:szCs w:val="28"/>
        </w:rPr>
        <w:t>System FAT16</w:t>
      </w:r>
    </w:p>
    <w:p w:rsidR="00F36C2F" w:rsidRPr="00D87A16" w:rsidRDefault="00F36C2F" w:rsidP="006347D7">
      <w:pPr>
        <w:jc w:val="both"/>
        <w:rPr>
          <w:bCs/>
          <w:sz w:val="28"/>
          <w:szCs w:val="28"/>
        </w:rPr>
      </w:pPr>
    </w:p>
    <w:p w:rsidR="00F36C2F" w:rsidRDefault="00F36C2F" w:rsidP="00BB174B">
      <w:pPr>
        <w:ind w:firstLine="709"/>
        <w:jc w:val="both"/>
        <w:rPr>
          <w:bCs/>
          <w:sz w:val="28"/>
          <w:szCs w:val="28"/>
        </w:rPr>
      </w:pPr>
      <w:r w:rsidRPr="00D87A16">
        <w:rPr>
          <w:bCs/>
          <w:sz w:val="28"/>
          <w:szCs w:val="28"/>
        </w:rPr>
        <w:t>System FAT16</w:t>
      </w:r>
      <w:r w:rsidR="006C4C9B" w:rsidRPr="00D87A16">
        <w:rPr>
          <w:bCs/>
          <w:sz w:val="28"/>
          <w:szCs w:val="28"/>
        </w:rPr>
        <w:t xml:space="preserve"> </w:t>
      </w:r>
      <w:r w:rsidRPr="00D87A16">
        <w:rPr>
          <w:bCs/>
          <w:sz w:val="28"/>
          <w:szCs w:val="28"/>
        </w:rPr>
        <w:t>po raz pierwszy pojawił się w systemie MS-DOS 3.3. Ogólna struktura dyskietki / dysku logicznego w systemie FAT16 jest taka sama jak w przypadku FAT12. Jedyną różnicą jest to, że do numeracji jednostek alokacji pliku (JAP) przeznaczonych jest 16 bitów. W ten sposób maksymalna liczba jednostek alokacji ograniczona jest do 2</w:t>
      </w:r>
      <w:r w:rsidRPr="00D87A16">
        <w:rPr>
          <w:bCs/>
          <w:sz w:val="28"/>
          <w:szCs w:val="28"/>
          <w:vertAlign w:val="superscript"/>
        </w:rPr>
        <w:t>16</w:t>
      </w:r>
      <w:r w:rsidRPr="00D87A16">
        <w:rPr>
          <w:bCs/>
          <w:sz w:val="28"/>
          <w:szCs w:val="28"/>
        </w:rPr>
        <w:t xml:space="preserve"> czyli 65535. Gdyby rozmiar jednostki alokacji wynosił jeden sektor, to dysk mógłby zawierać nie więcej niż 65536 × 512 bajtów czyli 32 MB.</w:t>
      </w:r>
    </w:p>
    <w:p w:rsidR="00081C82" w:rsidRPr="00D87A16" w:rsidRDefault="00081C82" w:rsidP="006347D7">
      <w:pPr>
        <w:jc w:val="both"/>
        <w:rPr>
          <w:bCs/>
          <w:sz w:val="28"/>
          <w:szCs w:val="28"/>
        </w:rPr>
      </w:pPr>
    </w:p>
    <w:sectPr w:rsidR="00081C82" w:rsidRPr="00D87A16" w:rsidSect="008E1DE7">
      <w:footerReference w:type="default" r:id="rId10"/>
      <w:headerReference w:type="first" r:id="rId11"/>
      <w:footerReference w:type="first" r:id="rId12"/>
      <w:type w:val="continuous"/>
      <w:pgSz w:w="11906" w:h="16838" w:code="9"/>
      <w:pgMar w:top="1418" w:right="1418" w:bottom="1418"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1D" w:rsidRDefault="00785F1D">
      <w:r>
        <w:separator/>
      </w:r>
    </w:p>
  </w:endnote>
  <w:endnote w:type="continuationSeparator" w:id="0">
    <w:p w:rsidR="00785F1D" w:rsidRDefault="00785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C2F" w:rsidRDefault="001F76C8">
    <w:pPr>
      <w:pStyle w:val="Stopka"/>
      <w:tabs>
        <w:tab w:val="clear" w:pos="4536"/>
      </w:tabs>
      <w:spacing w:before="80"/>
    </w:pPr>
    <w:r>
      <w:rPr>
        <w:noProof/>
      </w:rPr>
      <w:pict>
        <v:line id="_x0000_s2059" style="position:absolute;z-index:251660800" from="-8.65pt,30.25pt" to="463.1pt,30.25pt" stroked="f"/>
      </w:pict>
    </w:r>
    <w:r>
      <w:rPr>
        <w:noProof/>
      </w:rPr>
      <w:pict>
        <v:line id="_x0000_s2057" style="position:absolute;z-index:251658752" from="-1.9pt,31pt" to="454.1pt,31pt" stroked="f"/>
      </w:pict>
    </w:r>
    <w:r>
      <w:rPr>
        <w:noProof/>
      </w:rPr>
      <w:pict>
        <v:line id="_x0000_s2056" style="position:absolute;z-index:251657728" from="-1.9pt,24.25pt" to="455.6pt,24.25pt" stroked="f"/>
      </w:pict>
    </w:r>
    <w:r w:rsidR="00F36C2F">
      <w:rPr>
        <w:rStyle w:val="Numerstrony"/>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C2F" w:rsidRDefault="001F76C8">
    <w:pPr>
      <w:pStyle w:val="Stopka"/>
      <w:tabs>
        <w:tab w:val="clear" w:pos="4536"/>
      </w:tabs>
      <w:spacing w:before="80"/>
      <w:ind w:right="-2"/>
      <w:jc w:val="both"/>
    </w:pPr>
    <w:r>
      <w:rPr>
        <w:noProof/>
      </w:rPr>
      <w:pict>
        <v:line id="_x0000_s2053" style="position:absolute;left:0;text-align:left;z-index:251656704" from="0,0" to="456.65pt,0"/>
      </w:pict>
    </w:r>
    <w:r>
      <w:rPr>
        <w:noProof/>
      </w:rPr>
      <w:pict>
        <v:line id="_x0000_s2052" style="position:absolute;left:0;text-align:left;z-index:251655680" from="-.4pt,-2.75pt" to="453.35pt,-2.75pt" stroked="f"/>
      </w:pict>
    </w:r>
    <w:r>
      <w:rPr>
        <w:noProof/>
      </w:rPr>
      <w:pict>
        <v:line id="_x0000_s2051" style="position:absolute;left:0;text-align:left;z-index:251654656" from="-.4pt,-2.25pt" to="454.1pt,-2.25pt" stroked="f"/>
      </w:pict>
    </w:r>
    <w:r w:rsidR="00F36C2F">
      <w:t>Systemy operacyjne</w:t>
    </w:r>
    <w:r w:rsidR="00F36C2F">
      <w:tab/>
      <w:t xml:space="preserve">Strona </w:t>
    </w:r>
    <w:r>
      <w:rPr>
        <w:rStyle w:val="Numerstrony"/>
      </w:rPr>
      <w:fldChar w:fldCharType="begin"/>
    </w:r>
    <w:r w:rsidR="00F36C2F">
      <w:rPr>
        <w:rStyle w:val="Numerstrony"/>
      </w:rPr>
      <w:instrText xml:space="preserve"> PAGE </w:instrText>
    </w:r>
    <w:r>
      <w:rPr>
        <w:rStyle w:val="Numerstrony"/>
      </w:rPr>
      <w:fldChar w:fldCharType="separate"/>
    </w:r>
    <w:r w:rsidR="00CA0C60">
      <w:rPr>
        <w:rStyle w:val="Numerstrony"/>
        <w:noProof/>
      </w:rPr>
      <w:t>2</w:t>
    </w:r>
    <w:r>
      <w:rPr>
        <w:rStyle w:val="Numerstrony"/>
      </w:rPr>
      <w:fldChar w:fldCharType="end"/>
    </w:r>
    <w:r w:rsidR="00F36C2F">
      <w:rPr>
        <w:rStyle w:val="Numerstrony"/>
      </w:rPr>
      <w:t xml:space="preserve"> z </w:t>
    </w:r>
    <w:r>
      <w:rPr>
        <w:rStyle w:val="Numerstrony"/>
      </w:rPr>
      <w:fldChar w:fldCharType="begin"/>
    </w:r>
    <w:r w:rsidR="00F36C2F">
      <w:rPr>
        <w:rStyle w:val="Numerstrony"/>
      </w:rPr>
      <w:instrText xml:space="preserve"> NUMPAGES </w:instrText>
    </w:r>
    <w:r>
      <w:rPr>
        <w:rStyle w:val="Numerstrony"/>
      </w:rPr>
      <w:fldChar w:fldCharType="separate"/>
    </w:r>
    <w:r w:rsidR="008E1DE7">
      <w:rPr>
        <w:rStyle w:val="Numerstrony"/>
        <w:noProof/>
      </w:rPr>
      <w:t>23</w:t>
    </w:r>
    <w:r>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1D" w:rsidRDefault="00785F1D">
      <w:pPr>
        <w:pStyle w:val="Tekstprzypisudolnego"/>
      </w:pPr>
      <w:r>
        <w:separator/>
      </w:r>
    </w:p>
  </w:footnote>
  <w:footnote w:type="continuationSeparator" w:id="0">
    <w:p w:rsidR="00785F1D" w:rsidRDefault="0078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C2F" w:rsidRDefault="001F76C8">
    <w:pPr>
      <w:pStyle w:val="Nagwek"/>
      <w:rPr>
        <w:sz w:val="10"/>
      </w:rPr>
    </w:pPr>
    <w:r w:rsidRPr="001F76C8">
      <w:rPr>
        <w:noProof/>
      </w:rPr>
      <w:pict>
        <v:line id="_x0000_s2058" style="position:absolute;z-index:251659776" from="-33.4pt,787.35pt" to="472.1pt,787.35pt"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829"/>
    <w:multiLevelType w:val="hybridMultilevel"/>
    <w:tmpl w:val="D6BED39C"/>
    <w:lvl w:ilvl="0" w:tplc="6F187DE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3E10E90"/>
    <w:multiLevelType w:val="hybridMultilevel"/>
    <w:tmpl w:val="0D70FB66"/>
    <w:lvl w:ilvl="0" w:tplc="409C2812">
      <w:start w:val="1"/>
      <w:numFmt w:val="bullet"/>
      <w:lvlText w:val=""/>
      <w:lvlJc w:val="left"/>
      <w:pPr>
        <w:tabs>
          <w:tab w:val="num" w:pos="1134"/>
        </w:tabs>
        <w:ind w:left="1134" w:hanging="567"/>
      </w:pPr>
      <w:rPr>
        <w:rFonts w:ascii="Symbol" w:hAnsi="Symbol" w:hint="default"/>
        <w:b w:val="0"/>
        <w:i w:val="0"/>
        <w:color w:val="auto"/>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25706F"/>
    <w:multiLevelType w:val="singleLevel"/>
    <w:tmpl w:val="E0388848"/>
    <w:lvl w:ilvl="0">
      <w:start w:val="1"/>
      <w:numFmt w:val="decimal"/>
      <w:lvlText w:val="[%1]"/>
      <w:lvlJc w:val="left"/>
      <w:pPr>
        <w:tabs>
          <w:tab w:val="num" w:pos="680"/>
        </w:tabs>
        <w:ind w:left="680" w:hanging="680"/>
      </w:pPr>
      <w:rPr>
        <w:rFonts w:hint="default"/>
      </w:rPr>
    </w:lvl>
  </w:abstractNum>
  <w:abstractNum w:abstractNumId="3">
    <w:nsid w:val="15AC2521"/>
    <w:multiLevelType w:val="multilevel"/>
    <w:tmpl w:val="3190E3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E4348A"/>
    <w:multiLevelType w:val="hybridMultilevel"/>
    <w:tmpl w:val="568CD484"/>
    <w:lvl w:ilvl="0" w:tplc="11E6194C">
      <w:start w:val="1"/>
      <w:numFmt w:val="bullet"/>
      <w:lvlText w:val=""/>
      <w:lvlJc w:val="left"/>
      <w:pPr>
        <w:tabs>
          <w:tab w:val="num" w:pos="1134"/>
        </w:tabs>
        <w:ind w:left="1134" w:hanging="567"/>
      </w:pPr>
      <w:rPr>
        <w:rFonts w:ascii="Symbol" w:hAnsi="Symbol" w:hint="default"/>
        <w:b w:val="0"/>
        <w:i w:val="0"/>
        <w:color w:val="auto"/>
        <w:sz w:val="28"/>
      </w:rPr>
    </w:lvl>
    <w:lvl w:ilvl="1" w:tplc="8A16EE16">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49A6EC9"/>
    <w:multiLevelType w:val="hybridMultilevel"/>
    <w:tmpl w:val="EC3EC862"/>
    <w:lvl w:ilvl="0" w:tplc="10FCEC8C">
      <w:start w:val="1"/>
      <w:numFmt w:val="bullet"/>
      <w:lvlText w:val=""/>
      <w:lvlJc w:val="left"/>
      <w:pPr>
        <w:tabs>
          <w:tab w:val="num" w:pos="1211"/>
        </w:tabs>
        <w:ind w:left="1191" w:hanging="340"/>
      </w:pPr>
      <w:rPr>
        <w:rFonts w:ascii="Symbol" w:hAnsi="Symbol"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
    <w:nsid w:val="2FE657DC"/>
    <w:multiLevelType w:val="hybridMultilevel"/>
    <w:tmpl w:val="3878E5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68F4CE4"/>
    <w:multiLevelType w:val="hybridMultilevel"/>
    <w:tmpl w:val="5A32AF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A325560"/>
    <w:multiLevelType w:val="hybridMultilevel"/>
    <w:tmpl w:val="1536F6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CBA7AE7"/>
    <w:multiLevelType w:val="hybridMultilevel"/>
    <w:tmpl w:val="ECB22C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E7C6CF9"/>
    <w:multiLevelType w:val="hybridMultilevel"/>
    <w:tmpl w:val="B7802A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02D706B"/>
    <w:multiLevelType w:val="hybridMultilevel"/>
    <w:tmpl w:val="46CEC120"/>
    <w:lvl w:ilvl="0" w:tplc="514E963E">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65A36FCF"/>
    <w:multiLevelType w:val="hybridMultilevel"/>
    <w:tmpl w:val="C12EA844"/>
    <w:lvl w:ilvl="0" w:tplc="F1E45EA8">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3">
    <w:nsid w:val="700E18AD"/>
    <w:multiLevelType w:val="multilevel"/>
    <w:tmpl w:val="DA6E50DC"/>
    <w:lvl w:ilvl="0">
      <w:start w:val="1"/>
      <w:numFmt w:val="decimal"/>
      <w:lvlText w:val="%1."/>
      <w:lvlJc w:val="left"/>
      <w:pPr>
        <w:tabs>
          <w:tab w:val="num" w:pos="567"/>
        </w:tabs>
        <w:ind w:left="567" w:hanging="567"/>
      </w:pPr>
      <w:rPr>
        <w:rFonts w:ascii="Times New Roman" w:hAnsi="Times New Roman" w:hint="default"/>
        <w:b/>
        <w:i w:val="0"/>
        <w:color w:val="auto"/>
        <w:sz w:val="28"/>
        <w:u w:val="none"/>
      </w:rPr>
    </w:lvl>
    <w:lvl w:ilvl="1">
      <w:start w:val="1"/>
      <w:numFmt w:val="decimal"/>
      <w:lvlText w:val="%1.%2."/>
      <w:lvlJc w:val="right"/>
      <w:pPr>
        <w:tabs>
          <w:tab w:val="num" w:pos="907"/>
        </w:tabs>
        <w:ind w:left="907" w:hanging="340"/>
      </w:pPr>
      <w:rPr>
        <w:rFonts w:ascii="Times New Roman" w:hAnsi="Times New Roman" w:hint="default"/>
        <w:b/>
        <w:i w:val="0"/>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4">
    <w:nsid w:val="716A3910"/>
    <w:multiLevelType w:val="hybridMultilevel"/>
    <w:tmpl w:val="96F6D7C2"/>
    <w:lvl w:ilvl="0" w:tplc="7E6EE4CE">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7E914610"/>
    <w:multiLevelType w:val="hybridMultilevel"/>
    <w:tmpl w:val="82102058"/>
    <w:lvl w:ilvl="0" w:tplc="359E5C0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
  </w:num>
  <w:num w:numId="2">
    <w:abstractNumId w:val="12"/>
  </w:num>
  <w:num w:numId="3">
    <w:abstractNumId w:val="4"/>
  </w:num>
  <w:num w:numId="4">
    <w:abstractNumId w:val="13"/>
  </w:num>
  <w:num w:numId="5">
    <w:abstractNumId w:val="1"/>
  </w:num>
  <w:num w:numId="6">
    <w:abstractNumId w:val="5"/>
  </w:num>
  <w:num w:numId="7">
    <w:abstractNumId w:val="6"/>
  </w:num>
  <w:num w:numId="8">
    <w:abstractNumId w:val="7"/>
  </w:num>
  <w:num w:numId="9">
    <w:abstractNumId w:val="9"/>
  </w:num>
  <w:num w:numId="10">
    <w:abstractNumId w:val="10"/>
  </w:num>
  <w:num w:numId="11">
    <w:abstractNumId w:val="8"/>
  </w:num>
  <w:num w:numId="12">
    <w:abstractNumId w:val="14"/>
  </w:num>
  <w:num w:numId="13">
    <w:abstractNumId w:val="11"/>
  </w:num>
  <w:num w:numId="14">
    <w:abstractNumId w:val="0"/>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8" stroke="f">
      <v:stroke on="f"/>
    </o:shapedefaults>
    <o:shapelayout v:ext="edit">
      <o:idmap v:ext="edit" data="2"/>
    </o:shapelayout>
  </w:hdrShapeDefaults>
  <w:footnotePr>
    <w:footnote w:id="-1"/>
    <w:footnote w:id="0"/>
  </w:footnotePr>
  <w:endnotePr>
    <w:endnote w:id="-1"/>
    <w:endnote w:id="0"/>
  </w:endnotePr>
  <w:compat/>
  <w:rsids>
    <w:rsidRoot w:val="008F244E"/>
    <w:rsid w:val="0001730B"/>
    <w:rsid w:val="00081B1F"/>
    <w:rsid w:val="00081C82"/>
    <w:rsid w:val="000D3A97"/>
    <w:rsid w:val="00164CD2"/>
    <w:rsid w:val="001E6207"/>
    <w:rsid w:val="001F76C8"/>
    <w:rsid w:val="002E2535"/>
    <w:rsid w:val="00384D21"/>
    <w:rsid w:val="00464B66"/>
    <w:rsid w:val="00507D15"/>
    <w:rsid w:val="00512FC7"/>
    <w:rsid w:val="006347D7"/>
    <w:rsid w:val="006C4C9B"/>
    <w:rsid w:val="00785F1D"/>
    <w:rsid w:val="0089115A"/>
    <w:rsid w:val="008D3FCD"/>
    <w:rsid w:val="008E1DE7"/>
    <w:rsid w:val="008F244E"/>
    <w:rsid w:val="008F53B9"/>
    <w:rsid w:val="009226B4"/>
    <w:rsid w:val="009B322F"/>
    <w:rsid w:val="009E76E2"/>
    <w:rsid w:val="00BB174B"/>
    <w:rsid w:val="00C40AC8"/>
    <w:rsid w:val="00C464F0"/>
    <w:rsid w:val="00CA0C60"/>
    <w:rsid w:val="00D13272"/>
    <w:rsid w:val="00D87A16"/>
    <w:rsid w:val="00EC3693"/>
    <w:rsid w:val="00F36C2F"/>
    <w:rsid w:val="00F85883"/>
    <w:rsid w:val="00FB39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f">
      <v:stroke on="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1B1F"/>
  </w:style>
  <w:style w:type="paragraph" w:styleId="Nagwek1">
    <w:name w:val="heading 1"/>
    <w:basedOn w:val="Normalny"/>
    <w:next w:val="Normalny"/>
    <w:qFormat/>
    <w:rsid w:val="00081B1F"/>
    <w:pPr>
      <w:keepNext/>
      <w:widowControl w:val="0"/>
      <w:jc w:val="center"/>
      <w:outlineLvl w:val="0"/>
    </w:pPr>
    <w:rPr>
      <w:b/>
      <w:spacing w:val="20"/>
      <w:sz w:val="36"/>
    </w:rPr>
  </w:style>
  <w:style w:type="paragraph" w:styleId="Nagwek2">
    <w:name w:val="heading 2"/>
    <w:basedOn w:val="Normalny"/>
    <w:next w:val="Normalny"/>
    <w:qFormat/>
    <w:rsid w:val="00081B1F"/>
    <w:pPr>
      <w:keepNext/>
      <w:ind w:firstLine="3261"/>
      <w:jc w:val="both"/>
      <w:outlineLvl w:val="1"/>
    </w:pPr>
    <w:rPr>
      <w:sz w:val="32"/>
    </w:rPr>
  </w:style>
  <w:style w:type="paragraph" w:styleId="Nagwek3">
    <w:name w:val="heading 3"/>
    <w:basedOn w:val="Normalny"/>
    <w:next w:val="Normalny"/>
    <w:qFormat/>
    <w:rsid w:val="00081B1F"/>
    <w:pPr>
      <w:keepNext/>
      <w:widowControl w:val="0"/>
      <w:outlineLvl w:val="2"/>
    </w:pPr>
    <w:rPr>
      <w:b/>
      <w:sz w:val="44"/>
    </w:rPr>
  </w:style>
  <w:style w:type="paragraph" w:styleId="Nagwek4">
    <w:name w:val="heading 4"/>
    <w:basedOn w:val="Normalny"/>
    <w:next w:val="Normalny"/>
    <w:qFormat/>
    <w:rsid w:val="00081B1F"/>
    <w:pPr>
      <w:keepNext/>
      <w:widowControl w:val="0"/>
      <w:spacing w:line="360" w:lineRule="auto"/>
      <w:jc w:val="center"/>
      <w:outlineLvl w:val="3"/>
    </w:pPr>
    <w:rPr>
      <w:spacing w:val="2"/>
      <w:sz w:val="32"/>
    </w:rPr>
  </w:style>
  <w:style w:type="paragraph" w:styleId="Nagwek5">
    <w:name w:val="heading 5"/>
    <w:basedOn w:val="Normalny"/>
    <w:next w:val="Normalny"/>
    <w:qFormat/>
    <w:rsid w:val="00081B1F"/>
    <w:pPr>
      <w:keepNext/>
      <w:widowControl w:val="0"/>
      <w:jc w:val="center"/>
      <w:outlineLvl w:val="4"/>
    </w:pPr>
    <w:rPr>
      <w:b/>
      <w:i/>
      <w:sz w:val="36"/>
    </w:rPr>
  </w:style>
  <w:style w:type="paragraph" w:styleId="Nagwek6">
    <w:name w:val="heading 6"/>
    <w:basedOn w:val="Normalny"/>
    <w:next w:val="Normalny"/>
    <w:qFormat/>
    <w:rsid w:val="00081B1F"/>
    <w:pPr>
      <w:keepNext/>
      <w:jc w:val="center"/>
      <w:outlineLvl w:val="5"/>
    </w:pPr>
    <w:rPr>
      <w:b/>
      <w:sz w:val="40"/>
    </w:rPr>
  </w:style>
  <w:style w:type="paragraph" w:styleId="Nagwek7">
    <w:name w:val="heading 7"/>
    <w:basedOn w:val="Normalny"/>
    <w:next w:val="Normalny"/>
    <w:qFormat/>
    <w:rsid w:val="00081B1F"/>
    <w:pPr>
      <w:keepNext/>
      <w:jc w:val="center"/>
      <w:outlineLvl w:val="6"/>
    </w:pPr>
    <w:rPr>
      <w:sz w:val="28"/>
    </w:rPr>
  </w:style>
  <w:style w:type="paragraph" w:styleId="Nagwek8">
    <w:name w:val="heading 8"/>
    <w:basedOn w:val="Normalny"/>
    <w:next w:val="Normalny"/>
    <w:qFormat/>
    <w:rsid w:val="00081B1F"/>
    <w:pPr>
      <w:keepNext/>
      <w:ind w:left="495"/>
      <w:jc w:val="both"/>
      <w:outlineLvl w:val="7"/>
    </w:pPr>
    <w:rPr>
      <w:sz w:val="28"/>
    </w:rPr>
  </w:style>
  <w:style w:type="paragraph" w:styleId="Nagwek9">
    <w:name w:val="heading 9"/>
    <w:basedOn w:val="Normalny"/>
    <w:next w:val="Normalny"/>
    <w:qFormat/>
    <w:rsid w:val="00081B1F"/>
    <w:pPr>
      <w:keepNext/>
      <w:ind w:firstLine="708"/>
      <w:jc w:val="center"/>
      <w:outlineLvl w:val="8"/>
    </w:pPr>
    <w:rPr>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081B1F"/>
    <w:pPr>
      <w:tabs>
        <w:tab w:val="center" w:pos="4536"/>
        <w:tab w:val="right" w:pos="9072"/>
      </w:tabs>
    </w:pPr>
  </w:style>
  <w:style w:type="paragraph" w:styleId="Tekstpodstawowy">
    <w:name w:val="Body Text"/>
    <w:basedOn w:val="Normalny"/>
    <w:semiHidden/>
    <w:rsid w:val="00081B1F"/>
    <w:pPr>
      <w:jc w:val="both"/>
    </w:pPr>
    <w:rPr>
      <w:sz w:val="28"/>
    </w:rPr>
  </w:style>
  <w:style w:type="character" w:styleId="Numerstrony">
    <w:name w:val="page number"/>
    <w:basedOn w:val="Domylnaczcionkaakapitu"/>
    <w:semiHidden/>
    <w:rsid w:val="00081B1F"/>
  </w:style>
  <w:style w:type="paragraph" w:styleId="Tekstpodstawowywcity">
    <w:name w:val="Body Text Indent"/>
    <w:basedOn w:val="Normalny"/>
    <w:semiHidden/>
    <w:rsid w:val="00081B1F"/>
    <w:pPr>
      <w:ind w:left="1418" w:hanging="710"/>
      <w:jc w:val="both"/>
    </w:pPr>
    <w:rPr>
      <w:sz w:val="28"/>
    </w:rPr>
  </w:style>
  <w:style w:type="paragraph" w:styleId="Tekstpodstawowywcity2">
    <w:name w:val="Body Text Indent 2"/>
    <w:basedOn w:val="Normalny"/>
    <w:semiHidden/>
    <w:rsid w:val="00081B1F"/>
    <w:pPr>
      <w:ind w:left="426" w:hanging="426"/>
      <w:jc w:val="both"/>
    </w:pPr>
    <w:rPr>
      <w:sz w:val="28"/>
    </w:rPr>
  </w:style>
  <w:style w:type="paragraph" w:styleId="Stopka">
    <w:name w:val="footer"/>
    <w:basedOn w:val="Normalny"/>
    <w:semiHidden/>
    <w:rsid w:val="00081B1F"/>
    <w:pPr>
      <w:tabs>
        <w:tab w:val="center" w:pos="4536"/>
        <w:tab w:val="right" w:pos="9072"/>
      </w:tabs>
    </w:pPr>
  </w:style>
  <w:style w:type="paragraph" w:styleId="Tekstpodstawowywcity3">
    <w:name w:val="Body Text Indent 3"/>
    <w:basedOn w:val="Normalny"/>
    <w:semiHidden/>
    <w:rsid w:val="00081B1F"/>
    <w:pPr>
      <w:ind w:left="1418" w:hanging="1418"/>
      <w:jc w:val="both"/>
    </w:pPr>
    <w:rPr>
      <w:sz w:val="28"/>
    </w:rPr>
  </w:style>
  <w:style w:type="paragraph" w:styleId="Tekstprzypisudolnego">
    <w:name w:val="footnote text"/>
    <w:basedOn w:val="Normalny"/>
    <w:semiHidden/>
    <w:rsid w:val="00081B1F"/>
  </w:style>
  <w:style w:type="paragraph" w:styleId="Tekstpodstawowy2">
    <w:name w:val="Body Text 2"/>
    <w:basedOn w:val="Normalny"/>
    <w:semiHidden/>
    <w:rsid w:val="00081B1F"/>
    <w:pPr>
      <w:jc w:val="both"/>
    </w:pPr>
    <w:rPr>
      <w:sz w:val="28"/>
    </w:rPr>
  </w:style>
  <w:style w:type="paragraph" w:styleId="Tekstpodstawowy3">
    <w:name w:val="Body Text 3"/>
    <w:basedOn w:val="Normalny"/>
    <w:semiHidden/>
    <w:rsid w:val="00081B1F"/>
    <w:pPr>
      <w:jc w:val="center"/>
    </w:pPr>
    <w:rPr>
      <w:sz w:val="24"/>
    </w:rPr>
  </w:style>
  <w:style w:type="character" w:styleId="Hipercze">
    <w:name w:val="Hyperlink"/>
    <w:basedOn w:val="Domylnaczcionkaakapitu"/>
    <w:semiHidden/>
    <w:rsid w:val="00081B1F"/>
    <w:rPr>
      <w:color w:val="0000FF"/>
      <w:u w:val="single"/>
    </w:rPr>
  </w:style>
  <w:style w:type="character" w:styleId="UyteHipercze">
    <w:name w:val="FollowedHyperlink"/>
    <w:basedOn w:val="Domylnaczcionkaakapitu"/>
    <w:semiHidden/>
    <w:rsid w:val="00081B1F"/>
    <w:rPr>
      <w:color w:val="800080"/>
      <w:u w:val="single"/>
    </w:rPr>
  </w:style>
  <w:style w:type="character" w:styleId="Odwoanieprzypisudolnego">
    <w:name w:val="footnote reference"/>
    <w:basedOn w:val="Domylnaczcionkaakapitu"/>
    <w:semiHidden/>
    <w:rsid w:val="00081B1F"/>
    <w:rPr>
      <w:vertAlign w:val="superscript"/>
    </w:rPr>
  </w:style>
  <w:style w:type="paragraph" w:styleId="NormalnyWeb">
    <w:name w:val="Normal (Web)"/>
    <w:basedOn w:val="Normalny"/>
    <w:semiHidden/>
    <w:rsid w:val="00081B1F"/>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1E6207"/>
    <w:rPr>
      <w:rFonts w:ascii="Tahoma" w:hAnsi="Tahoma" w:cs="Tahoma"/>
      <w:sz w:val="16"/>
      <w:szCs w:val="16"/>
    </w:rPr>
  </w:style>
  <w:style w:type="character" w:customStyle="1" w:styleId="TekstdymkaZnak">
    <w:name w:val="Tekst dymka Znak"/>
    <w:basedOn w:val="Domylnaczcionkaakapitu"/>
    <w:link w:val="Tekstdymka"/>
    <w:uiPriority w:val="99"/>
    <w:semiHidden/>
    <w:rsid w:val="001E6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952</Words>
  <Characters>5718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Politechnika</vt:lpstr>
    </vt:vector>
  </TitlesOfParts>
  <Company>PB</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dc:title>
  <dc:creator>KETiM</dc:creator>
  <cp:lastModifiedBy>Jarosław Forenc</cp:lastModifiedBy>
  <cp:revision>6</cp:revision>
  <cp:lastPrinted>2007-02-23T10:35:00Z</cp:lastPrinted>
  <dcterms:created xsi:type="dcterms:W3CDTF">2013-10-25T12:07:00Z</dcterms:created>
  <dcterms:modified xsi:type="dcterms:W3CDTF">2022-10-28T22:01:00Z</dcterms:modified>
</cp:coreProperties>
</file>